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A1" w:rsidRP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A1">
        <w:rPr>
          <w:rFonts w:ascii="Times New Roman" w:hAnsi="Times New Roman" w:cs="Times New Roman"/>
          <w:b/>
          <w:sz w:val="24"/>
          <w:szCs w:val="24"/>
        </w:rPr>
        <w:t>T.C.</w:t>
      </w:r>
    </w:p>
    <w:p w:rsidR="009F74A1" w:rsidRP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A1">
        <w:rPr>
          <w:rFonts w:ascii="Times New Roman" w:hAnsi="Times New Roman" w:cs="Times New Roman"/>
          <w:b/>
          <w:sz w:val="24"/>
          <w:szCs w:val="24"/>
        </w:rPr>
        <w:t>ADAKLI KAYMAKAMLIĞI</w:t>
      </w:r>
    </w:p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A1">
        <w:rPr>
          <w:rFonts w:ascii="Times New Roman" w:hAnsi="Times New Roman" w:cs="Times New Roman"/>
          <w:b/>
          <w:sz w:val="24"/>
          <w:szCs w:val="24"/>
        </w:rPr>
        <w:t>İlçe Emniyet Amirliği</w:t>
      </w:r>
    </w:p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TRAFİK TESCİL VE DENETLEME BÜRO AMİRLİĞİ</w:t>
      </w:r>
    </w:p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4083"/>
        <w:gridCol w:w="4785"/>
        <w:gridCol w:w="4335"/>
      </w:tblGrid>
      <w:tr w:rsidR="009F74A1" w:rsidTr="009F74A1">
        <w:trPr>
          <w:trHeight w:val="610"/>
        </w:trPr>
        <w:tc>
          <w:tcPr>
            <w:tcW w:w="704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111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4819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4360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9F74A1" w:rsidTr="009F74A1">
        <w:trPr>
          <w:trHeight w:val="741"/>
        </w:trPr>
        <w:tc>
          <w:tcPr>
            <w:tcW w:w="704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PLAKA TAHSİSİ</w:t>
            </w:r>
          </w:p>
        </w:tc>
        <w:tc>
          <w:tcPr>
            <w:tcW w:w="4819" w:type="dxa"/>
          </w:tcPr>
          <w:p w:rsidR="009F74A1" w:rsidRDefault="009F74A1" w:rsidP="009F7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1-Nüfus Cüzdanı</w:t>
            </w:r>
          </w:p>
          <w:p w:rsidR="009F74A1" w:rsidRDefault="009F74A1" w:rsidP="009F7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2-Araç Ruhsatı</w:t>
            </w:r>
          </w:p>
        </w:tc>
        <w:tc>
          <w:tcPr>
            <w:tcW w:w="4360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DK</w:t>
            </w:r>
          </w:p>
        </w:tc>
      </w:tr>
      <w:tr w:rsidR="009F74A1" w:rsidTr="009F74A1">
        <w:trPr>
          <w:trHeight w:val="1171"/>
        </w:trPr>
        <w:tc>
          <w:tcPr>
            <w:tcW w:w="704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PLAKA KOMSİYON KARARI</w:t>
            </w:r>
          </w:p>
        </w:tc>
        <w:tc>
          <w:tcPr>
            <w:tcW w:w="4819" w:type="dxa"/>
          </w:tcPr>
          <w:p w:rsidR="009F74A1" w:rsidRDefault="009F74A1" w:rsidP="009F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1-Dilekçe</w:t>
            </w:r>
          </w:p>
          <w:p w:rsidR="009F74A1" w:rsidRDefault="009F74A1" w:rsidP="009F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2-Nüfus Cüzdanı Fotokopisi</w:t>
            </w:r>
          </w:p>
          <w:p w:rsidR="009F74A1" w:rsidRDefault="009F74A1" w:rsidP="009F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3-SGK Formu</w:t>
            </w:r>
          </w:p>
          <w:p w:rsidR="009F74A1" w:rsidRDefault="009F74A1" w:rsidP="009F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4-Araç Ruhsat Fotokopisi</w:t>
            </w:r>
          </w:p>
          <w:p w:rsidR="009F74A1" w:rsidRDefault="009F74A1" w:rsidP="009F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5-Adli Sicil Kaydı</w:t>
            </w:r>
          </w:p>
        </w:tc>
        <w:tc>
          <w:tcPr>
            <w:tcW w:w="4360" w:type="dxa"/>
          </w:tcPr>
          <w:p w:rsidR="009F74A1" w:rsidRDefault="009F74A1" w:rsidP="009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Hafta/2Hafta</w:t>
            </w:r>
          </w:p>
        </w:tc>
      </w:tr>
    </w:tbl>
    <w:p w:rsid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4A1" w:rsidRDefault="009F74A1" w:rsidP="009F74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Başvuru esnasında yukarıda belirtilen belgelerin dışında belge </w:t>
      </w:r>
      <w:proofErr w:type="spellStart"/>
      <w:proofErr w:type="gramStart"/>
      <w:r>
        <w:rPr>
          <w:rFonts w:ascii="Times New Roman" w:hAnsi="Times New Roman" w:cs="Times New Roman"/>
          <w:b/>
        </w:rPr>
        <w:t>istenmesi,eksiksiz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belge ile başvuru yapılmasına rağmen hizmetin belirtilen sürede tamamlanmaması veya yukarıdaki tabloda bazı hizmetlerin bulunmadığının tespiti durumunda ilk müracaat yerine yada ikinci müracaat yerine başvurunuz.</w:t>
      </w:r>
    </w:p>
    <w:p w:rsidR="009F74A1" w:rsidRDefault="009F74A1" w:rsidP="009F74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F74A1" w:rsidRPr="00113E83" w:rsidTr="00A53250"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</w:t>
            </w:r>
          </w:p>
        </w:tc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 Tescil ve Denetleme Büro Am</w:t>
            </w:r>
            <w:r w:rsidR="008F421A">
              <w:rPr>
                <w:rFonts w:ascii="Times New Roman" w:hAnsi="Times New Roman" w:cs="Times New Roman"/>
                <w:sz w:val="24"/>
                <w:szCs w:val="24"/>
              </w:rPr>
              <w:t>iri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İkinci Müracaat Yeri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Amir V.</w:t>
            </w:r>
          </w:p>
        </w:tc>
      </w:tr>
      <w:tr w:rsidR="009F74A1" w:rsidRPr="00113E83" w:rsidTr="00A53250"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3498" w:type="dxa"/>
          </w:tcPr>
          <w:p w:rsidR="009F74A1" w:rsidRPr="00113E83" w:rsidRDefault="00D809CC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İlhami YILDIRIM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3499" w:type="dxa"/>
          </w:tcPr>
          <w:p w:rsidR="009F74A1" w:rsidRPr="00113E83" w:rsidRDefault="00D809CC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İlhami YILDIRIM</w:t>
            </w:r>
          </w:p>
        </w:tc>
      </w:tr>
      <w:tr w:rsidR="009F74A1" w:rsidRPr="00113E83" w:rsidTr="00A53250"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98" w:type="dxa"/>
          </w:tcPr>
          <w:p w:rsidR="009F74A1" w:rsidRPr="00113E83" w:rsidRDefault="00D809CC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r w:rsidR="008F421A">
              <w:rPr>
                <w:rFonts w:ascii="Times New Roman" w:hAnsi="Times New Roman" w:cs="Times New Roman"/>
                <w:sz w:val="24"/>
                <w:szCs w:val="24"/>
              </w:rPr>
              <w:t>omiser</w:t>
            </w:r>
            <w:proofErr w:type="spellEnd"/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99" w:type="dxa"/>
          </w:tcPr>
          <w:p w:rsidR="009F74A1" w:rsidRPr="00113E83" w:rsidRDefault="00D809CC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r w:rsidR="009F74A1">
              <w:rPr>
                <w:rFonts w:ascii="Times New Roman" w:hAnsi="Times New Roman" w:cs="Times New Roman"/>
                <w:sz w:val="24"/>
                <w:szCs w:val="24"/>
              </w:rPr>
              <w:t>omiser</w:t>
            </w:r>
            <w:proofErr w:type="spellEnd"/>
          </w:p>
        </w:tc>
      </w:tr>
      <w:tr w:rsidR="009F74A1" w:rsidRPr="00113E83" w:rsidTr="00A53250"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</w:tr>
      <w:tr w:rsidR="009F74A1" w:rsidRPr="00113E83" w:rsidTr="00A53250">
        <w:tc>
          <w:tcPr>
            <w:tcW w:w="3498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3498" w:type="dxa"/>
          </w:tcPr>
          <w:p w:rsidR="009F74A1" w:rsidRPr="00113E83" w:rsidRDefault="008F421A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34/7910</w:t>
            </w:r>
          </w:p>
        </w:tc>
        <w:tc>
          <w:tcPr>
            <w:tcW w:w="3499" w:type="dxa"/>
          </w:tcPr>
          <w:p w:rsidR="009F74A1" w:rsidRPr="00113E83" w:rsidRDefault="009F74A1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3499" w:type="dxa"/>
          </w:tcPr>
          <w:p w:rsidR="009F74A1" w:rsidRPr="00113E83" w:rsidRDefault="008F421A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34/7910</w:t>
            </w:r>
          </w:p>
        </w:tc>
      </w:tr>
    </w:tbl>
    <w:p w:rsidR="009F74A1" w:rsidRPr="005841B5" w:rsidRDefault="009F74A1" w:rsidP="009F74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9F74A1" w:rsidRPr="009F74A1" w:rsidRDefault="009F74A1" w:rsidP="009F7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F74A1" w:rsidRPr="009F74A1" w:rsidSect="009F74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1"/>
    <w:rsid w:val="00091FC4"/>
    <w:rsid w:val="008F421A"/>
    <w:rsid w:val="009F74A1"/>
    <w:rsid w:val="00D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ABB2"/>
  <w15:chartTrackingRefBased/>
  <w15:docId w15:val="{1368F537-E780-4776-9B6B-E5EEC04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DAŞTAN</dc:creator>
  <cp:keywords/>
  <dc:description/>
  <cp:lastModifiedBy>BURAK ŞİRİN</cp:lastModifiedBy>
  <cp:revision>2</cp:revision>
  <cp:lastPrinted>2024-10-11T12:43:00Z</cp:lastPrinted>
  <dcterms:created xsi:type="dcterms:W3CDTF">2024-10-11T12:31:00Z</dcterms:created>
  <dcterms:modified xsi:type="dcterms:W3CDTF">2025-02-25T08:13:00Z</dcterms:modified>
</cp:coreProperties>
</file>